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8A" w:rsidRPr="009A768A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OFICIO N° 058990</w:t>
      </w:r>
    </w:p>
    <w:p w:rsidR="009A768A" w:rsidRPr="009A768A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18-09-2013</w:t>
      </w:r>
    </w:p>
    <w:p w:rsidR="009A768A" w:rsidRPr="009A768A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Doctora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LETTY ROSMIRA LEAL MALDONADO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 Operativo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Desarrollo del Talento Humano Alcaldía Mayor de Bogotá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Carrera 32 No. 12 - 81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Bogotá, D.C.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Tema: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Descriptores: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 por rentas de trabajo - Empleados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Fuentes Formales: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Estatuto Tributario, arts. </w:t>
      </w:r>
      <w:hyperlink r:id="rId5" w:tooltip="Estatuto Tributario CETA" w:history="1">
        <w:r w:rsidRPr="009A768A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329</w:t>
        </w:r>
      </w:hyperlink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</w:t>
      </w:r>
      <w:hyperlink r:id="rId6" w:tooltip="Estatuto Tributario CETA" w:history="1">
        <w:r w:rsidRPr="009A768A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387</w:t>
        </w:r>
      </w:hyperlink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; Decreto Reglamentario 1070 de 2013, arts. 1 y 2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Cordial saludo, </w:t>
      </w:r>
      <w:proofErr w:type="spellStart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Dra</w:t>
      </w:r>
      <w:proofErr w:type="spellEnd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Letty</w:t>
      </w:r>
      <w:proofErr w:type="spellEnd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Rosmira</w:t>
      </w:r>
      <w:proofErr w:type="spellEnd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: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19 del Decreto 4048 de 2008 y la Orden Administrativa 000006 de 2009, este despacho está facultado para absolver las consultas escritas que se formulen sobre la interpretación y aplicación de las normas tributarias, aduaneras o de comercio exterior y control cambiario en lo de competencia de la Dirección de Impuestos y Aduanas Nacionales.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Consulta si a las personas naturales clasificadas como empleados, con contratos de prestación de servicios que reciben honorarios, les aplica el </w:t>
      </w:r>
      <w:hyperlink r:id="rId7" w:tooltip="Estatuto Tributario CETA" w:history="1">
        <w:r w:rsidRPr="009A768A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387</w:t>
        </w:r>
      </w:hyperlink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 y el artículo 2 del Decreto 1070 de 2013?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El artículo 1 del Decreto Reglamentario 1070 de 2013, establece: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"ARTÍCULO 1. Determinación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la clasificación de las Personas Naturales en las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Categorías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Tributarias establecidas en el </w:t>
      </w:r>
      <w:hyperlink r:id="rId8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329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 Las personas naturales residentes en el país deberán reportar anualmente a sus pagadores o agentes de retención la información necesaria para determinar la categoría tributaria a que pertenecen de acuerdo con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previsto en el </w:t>
      </w:r>
      <w:hyperlink r:id="rId9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329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Tributario, a más tardar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treinta y uno (31) de marzo del respectivo período gravable. La persona deberá manifestar expresamente: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1. Si sus ingresos en el año gravable inmediatamente anterior provienen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no de la prestación de servicios de manera personal o del desarrollo de una actividad económica por cuenta y riesgo del empleador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contratante, en una proporción igual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superior a un ochenta por ciento (80%) del total de los ingresos percibidos por el contribuyente en dicho período fiscal.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lastRenderedPageBreak/>
        <w:t xml:space="preserve">2.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Si sus ingresos en el año gravable inmediatamente anterior provienen o no de la prestación de servicios personales mediante el ejercicio de profesiones liberales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de la prestación de servicios técnicos que no requieran la utilización de materiales o insumos especializados, o de maquinaria o equipo especializado, en una proporción igual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superior a un ochenta por ciento (80%) del total de los ingresos percibidos por el contribuyente en dicho período fiscal.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3.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Si está obligada a presentar declaración de renta por el año gravable inmediatamente anterior.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4.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Si sus ingresos totales en el año gravable inmediatamente anterior superaron cuatro mil setenta y tres (4.073) UVT.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…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Parágrafo Transitorio. Para el año 2013, la información de que trata el presente artículo deberá ser entregada a más tardar en el último día del mes calendario siguiente a la entrada en vigencia del presente decreto."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A su vez el artículo 2 del Decreto Reglamentario 1070 de 2013, señala: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"ARTÍCULO 2. Depuración de la base del cálculo de la retención en la fuente. Para obtener la base de retención en la fuente sobre los pagos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abonos en cuenta por concepto de rentas de trabajo efectuados a las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personas naturales pertenecientes a la categoría de empleados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, se podrán detraer los siguientes factores: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1.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Los ingresos que la ley de manera taxativa prevé como no constitutivos de renta ni ganancia ocasional.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2.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Las deducciones a que se refiere el </w:t>
      </w:r>
      <w:hyperlink r:id="rId10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387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 del Estatuto Tributario, reglamentado por el artículo 2° del Decreto número 0099 de 2013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3.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Los aportes obligatorios al Sistema General de Seguridad Social en Salud.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4.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Las rentas que la ley de manera taxativa prevé como exentas en razón a su origen y beneficiario. Lo previsto en el numeral 10 del </w:t>
      </w:r>
      <w:hyperlink r:id="rId11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206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 procede también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para las personas naturales clasificadas en la categoría de empleados cuyos pagos o abonos en cuenta no provengan de una relación laboral,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legal y reglamentaria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de conformidad con lo previsto en el inciso 1 del </w:t>
      </w:r>
      <w:hyperlink r:id="rId12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383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Los factores de depuración de la base de retención de los empleados cuyos ingresos no provengan de una relación laboral, o legal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reglamentaria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se determinarán mediante los soportes que adjunte el empleado a la factura o documento equivalente o el documento expedido por las personas no obligadas a facturar en los términos del inciso 3° del </w:t>
      </w:r>
      <w:hyperlink r:id="rId13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771-2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Tributario... Si se suscriben contratos con pagos periódicos, la información soporte se podrá suministrar una sola vez.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lastRenderedPageBreak/>
        <w:t xml:space="preserve">Parágrafo 2. Para efectos de la aplicación de la tabla de retención en la fuente señalada en el </w:t>
      </w:r>
      <w:hyperlink r:id="rId14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383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 a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las personas naturales pertenecientes a la categoría de empleados cuyos pagos o abonos en cuenta no provengan de una relación laboral, o legal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reglamentaria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se deberá tener en cuenta la totalidad de los pagos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abonos en cuenta efectuados en el respetivo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(sic)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mes.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Parágrafo 3. El empleado no podrá solicitar la aplicación de los factores de detracción de que trata el presente artículo en montos que, sumados sobre todas sus relaciones laborales,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legales y reglamentarias,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y/o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de prestación de servicios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superen los topes respectivos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calculados con base en la suma total de sus ingresos provenientes de esas mismas relaciones."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(</w:t>
      </w:r>
      <w:proofErr w:type="gramStart"/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subrayado</w:t>
      </w:r>
      <w:proofErr w:type="gramEnd"/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fuera de texto).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 lectura armónica de las disposiciones previamente transcritas, nos indica que para efectos de la depuración de la base de retención en la fuente por concepto de rentas de trabajo, el </w:t>
      </w:r>
      <w:hyperlink r:id="rId15" w:tooltip="Estatuto Tributario CETA" w:history="1">
        <w:r w:rsidRPr="009A768A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387</w:t>
        </w:r>
      </w:hyperlink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 y el artículo 2 del Decreto 1070 de 2013 son </w:t>
      </w: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aplicables a las personas naturales que a 31 de diciembre del año gravable inmediatamente anterior clasifiquen en la categoría tributaria de empleado de conformidad con lo dispuesto en el </w:t>
      </w:r>
      <w:hyperlink r:id="rId16" w:tooltip="Estatuto Tributario CETA" w:history="1">
        <w:r w:rsidRPr="009A768A">
          <w:rPr>
            <w:rFonts w:ascii="Times New Roman" w:eastAsia="Times New Roman" w:hAnsi="Times New Roman" w:cs="Times New Roman"/>
            <w:b/>
            <w:sz w:val="24"/>
            <w:szCs w:val="24"/>
            <w:lang w:eastAsia="es-CO"/>
          </w:rPr>
          <w:t>artículo 329</w:t>
        </w:r>
      </w:hyperlink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del Estatuto Tributario.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En las mismas normas se establece la información y los documentos que para el efecto debe presentar la persona natural al respectivo agente retenedor.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ISABEL CRISTINA GARCÉS SÁNCHEZ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Directora de Gestión Jurídica</w:t>
      </w:r>
    </w:p>
    <w:p w:rsidR="009A768A" w:rsidRPr="009A768A" w:rsidRDefault="009A768A" w:rsidP="009A768A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E45C3D" w:rsidRPr="009A768A" w:rsidRDefault="00E45C3D">
      <w:pPr>
        <w:rPr>
          <w:rFonts w:ascii="Times New Roman" w:hAnsi="Times New Roman" w:cs="Times New Roman"/>
          <w:sz w:val="24"/>
          <w:szCs w:val="24"/>
        </w:rPr>
      </w:pPr>
    </w:p>
    <w:sectPr w:rsidR="00E45C3D" w:rsidRPr="009A7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8A"/>
    <w:rsid w:val="009A768A"/>
    <w:rsid w:val="009B02D1"/>
    <w:rsid w:val="00E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408" TargetMode="External"/><Relationship Id="rId13" Type="http://schemas.openxmlformats.org/officeDocument/2006/relationships/hyperlink" Target="http://www.ceta.org.co/html/vista_de_un_articulo.asp?Norma=9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480" TargetMode="External"/><Relationship Id="rId12" Type="http://schemas.openxmlformats.org/officeDocument/2006/relationships/hyperlink" Target="http://www.ceta.org.co/html/vista_de_un_articulo.asp?Norma=47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eta.org.co/html/vista_de_un_articulo.asp?Norma=4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80" TargetMode="External"/><Relationship Id="rId11" Type="http://schemas.openxmlformats.org/officeDocument/2006/relationships/hyperlink" Target="http://www.ceta.org.co/html/vista_de_un_articulo.asp?Norma=272" TargetMode="External"/><Relationship Id="rId5" Type="http://schemas.openxmlformats.org/officeDocument/2006/relationships/hyperlink" Target="http://www.ceta.org.co/html/vista_de_un_articulo.asp?Norma=408" TargetMode="External"/><Relationship Id="rId15" Type="http://schemas.openxmlformats.org/officeDocument/2006/relationships/hyperlink" Target="http://www.ceta.org.co/html/vista_de_un_articulo.asp?Norma=480" TargetMode="External"/><Relationship Id="rId10" Type="http://schemas.openxmlformats.org/officeDocument/2006/relationships/hyperlink" Target="http://www.ceta.org.co/html/vista_de_un_articulo.asp?Norma=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408" TargetMode="External"/><Relationship Id="rId14" Type="http://schemas.openxmlformats.org/officeDocument/2006/relationships/hyperlink" Target="http://www.ceta.org.co/html/vista_de_un_articulo.asp?Norma=4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2013-10-17T17:31:00Z</dcterms:created>
  <dcterms:modified xsi:type="dcterms:W3CDTF">2014-02-20T21:52:00Z</dcterms:modified>
</cp:coreProperties>
</file>